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39CCA" w14:textId="18FBA3B1"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CB7729">
        <w:rPr>
          <w:noProof w:val="0"/>
          <w:sz w:val="24"/>
          <w:szCs w:val="24"/>
        </w:rPr>
        <w:t>4</w:t>
      </w:r>
      <w:r w:rsidR="00741EC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C275BC">
        <w:rPr>
          <w:bCs/>
          <w:noProof w:val="0"/>
          <w:sz w:val="24"/>
          <w:szCs w:val="24"/>
        </w:rPr>
        <w:t>1</w:t>
      </w:r>
      <w:r w:rsidR="00442DDD">
        <w:rPr>
          <w:bCs/>
          <w:noProof w:val="0"/>
          <w:sz w:val="24"/>
          <w:szCs w:val="24"/>
        </w:rPr>
        <w:t>5312</w:t>
      </w:r>
    </w:p>
    <w:p w14:paraId="1822B173" w14:textId="20EE0AE1"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bookmarkEnd w:id="1"/>
      <w:r w:rsidR="00225F6D" w:rsidRPr="00225F6D">
        <w:rPr>
          <w:rFonts w:cs="Arial"/>
          <w:sz w:val="24"/>
          <w:szCs w:val="24"/>
          <w:lang w:val="en-US"/>
        </w:rPr>
        <w:t xml:space="preserve">1 – </w:t>
      </w:r>
      <w:r w:rsidR="00CB7729">
        <w:rPr>
          <w:rFonts w:cs="Arial"/>
          <w:sz w:val="24"/>
          <w:szCs w:val="24"/>
          <w:lang w:val="en-US"/>
        </w:rPr>
        <w:t>11</w:t>
      </w:r>
      <w:r w:rsidR="00225F6D" w:rsidRPr="00225F6D">
        <w:rPr>
          <w:rFonts w:cs="Arial"/>
          <w:sz w:val="24"/>
          <w:szCs w:val="24"/>
          <w:lang w:val="en-US"/>
        </w:rPr>
        <w:t xml:space="preserve"> </w:t>
      </w:r>
      <w:r w:rsidR="00CB7729">
        <w:rPr>
          <w:rFonts w:cs="Arial"/>
          <w:sz w:val="24"/>
          <w:szCs w:val="24"/>
          <w:lang w:val="en-US"/>
        </w:rPr>
        <w:t>November</w:t>
      </w:r>
      <w:r w:rsidR="003702F7" w:rsidRPr="003702F7">
        <w:rPr>
          <w:rFonts w:cs="Arial"/>
          <w:sz w:val="24"/>
          <w:szCs w:val="24"/>
          <w:lang w:val="en-US"/>
        </w:rPr>
        <w:t>, 2021</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43FE8F3A"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C94D83">
        <w:rPr>
          <w:rFonts w:cs="Arial"/>
          <w:b/>
          <w:bCs/>
          <w:sz w:val="24"/>
          <w:lang w:val="en-US" w:eastAsia="ja-JP"/>
        </w:rPr>
        <w:t>15.3</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47A7E92F" w:rsidR="00CD4C7B" w:rsidRPr="0029172E" w:rsidRDefault="00CD4C7B" w:rsidP="00CD4C7B">
      <w:pPr>
        <w:ind w:left="1985" w:hanging="1985"/>
        <w:rPr>
          <w:rFonts w:ascii="Arial" w:hAnsi="Arial" w:cs="Arial"/>
          <w:b/>
          <w:bCs/>
          <w:sz w:val="24"/>
          <w:lang w:val="fr-FR"/>
        </w:rPr>
      </w:pPr>
      <w:r w:rsidRPr="00B266B0">
        <w:rPr>
          <w:rFonts w:ascii="Arial" w:hAnsi="Arial" w:cs="Arial"/>
          <w:b/>
          <w:bCs/>
          <w:sz w:val="24"/>
        </w:rPr>
        <w:t>Title:</w:t>
      </w:r>
      <w:r w:rsidRPr="00B266B0">
        <w:rPr>
          <w:rFonts w:ascii="Arial" w:hAnsi="Arial" w:cs="Arial"/>
          <w:b/>
          <w:bCs/>
          <w:sz w:val="24"/>
        </w:rPr>
        <w:tab/>
      </w:r>
      <w:r w:rsidR="002E2E0E" w:rsidRPr="002E2E0E">
        <w:rPr>
          <w:rFonts w:ascii="Arial" w:hAnsi="Arial" w:cs="Arial"/>
          <w:b/>
          <w:bCs/>
          <w:sz w:val="24"/>
        </w:rPr>
        <w:t>Handling of open points for RAN visible QoE</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67A25199" w14:textId="3198C7B5" w:rsidR="00F36AEF" w:rsidRPr="002E2E0E" w:rsidRDefault="00045066" w:rsidP="002E2E0E">
      <w:pPr>
        <w:pStyle w:val="00BodyText"/>
        <w:spacing w:after="0"/>
        <w:rPr>
          <w:rFonts w:ascii="Times New Roman" w:hAnsi="Times New Roman"/>
          <w:sz w:val="20"/>
          <w:lang w:val="en-GB"/>
        </w:rPr>
      </w:pPr>
      <w:r>
        <w:rPr>
          <w:rFonts w:ascii="Times New Roman" w:hAnsi="Times New Roman"/>
          <w:sz w:val="20"/>
          <w:lang w:val="en-GB"/>
        </w:rPr>
        <w:t>We here review open points for RVQOE.</w:t>
      </w:r>
      <w:r w:rsidR="002C3475">
        <w:rPr>
          <w:rFonts w:ascii="Times New Roman" w:hAnsi="Times New Roman"/>
          <w:sz w:val="20"/>
          <w:lang w:val="en-GB"/>
        </w:rPr>
        <w:t xml:space="preserve"> </w:t>
      </w:r>
      <w:r w:rsidR="002E2E0E">
        <w:rPr>
          <w:rFonts w:ascii="Times New Roman" w:hAnsi="Times New Roman"/>
          <w:sz w:val="20"/>
          <w:lang w:val="en-GB"/>
        </w:rPr>
        <w:t xml:space="preserve"> </w:t>
      </w:r>
    </w:p>
    <w:p w14:paraId="48EC4895" w14:textId="77777777" w:rsidR="00132153" w:rsidRDefault="00132153" w:rsidP="00132153">
      <w:pPr>
        <w:spacing w:after="0"/>
      </w:pPr>
    </w:p>
    <w:p w14:paraId="479DA40B" w14:textId="77777777" w:rsidR="00CD4C7B" w:rsidRPr="006E13D1" w:rsidRDefault="00CD4C7B" w:rsidP="00CD4C7B">
      <w:pPr>
        <w:pStyle w:val="Heading1"/>
      </w:pPr>
      <w:r w:rsidRPr="006E13D1">
        <w:t>2</w:t>
      </w:r>
      <w:r w:rsidRPr="006E13D1">
        <w:tab/>
      </w:r>
      <w:r w:rsidR="00972FD7">
        <w:t>Discussion</w:t>
      </w:r>
    </w:p>
    <w:p w14:paraId="0269044A" w14:textId="077F0451" w:rsidR="002C3475" w:rsidRDefault="002C3475" w:rsidP="002C3475">
      <w:pPr>
        <w:pStyle w:val="00BodyText"/>
        <w:spacing w:after="0"/>
        <w:rPr>
          <w:rFonts w:ascii="Times New Roman" w:hAnsi="Times New Roman"/>
          <w:sz w:val="20"/>
          <w:lang w:val="en-GB"/>
        </w:rPr>
      </w:pPr>
      <w:r w:rsidRPr="002C3475">
        <w:rPr>
          <w:rFonts w:ascii="Times New Roman" w:hAnsi="Times New Roman"/>
          <w:sz w:val="20"/>
          <w:lang w:val="en-GB"/>
        </w:rPr>
        <w:t>RAN3 has so far reached several agreements on RVQOE framework, but so far no agreeable RVQOE metric was identified.</w:t>
      </w:r>
      <w:r>
        <w:rPr>
          <w:rFonts w:ascii="Times New Roman" w:hAnsi="Times New Roman"/>
          <w:sz w:val="20"/>
          <w:lang w:val="en-GB"/>
        </w:rPr>
        <w:t xml:space="preserve"> Last RAN3 sent the following question to RAN2 [1]:</w:t>
      </w:r>
    </w:p>
    <w:p w14:paraId="0A1E4C3B" w14:textId="475F3A17" w:rsidR="002C3475" w:rsidRDefault="002C3475" w:rsidP="002C3475">
      <w:pPr>
        <w:pStyle w:val="00BodyText"/>
        <w:spacing w:after="0"/>
        <w:rPr>
          <w:rFonts w:ascii="Times New Roman" w:hAnsi="Times New Roman"/>
          <w:sz w:val="20"/>
          <w:lang w:val="en-GB"/>
        </w:rPr>
      </w:pPr>
    </w:p>
    <w:p w14:paraId="78223061" w14:textId="77777777" w:rsidR="002C3475" w:rsidRPr="00432E10" w:rsidRDefault="002C3475" w:rsidP="002C3475">
      <w:pPr>
        <w:pStyle w:val="ListParagraph"/>
        <w:numPr>
          <w:ilvl w:val="0"/>
          <w:numId w:val="9"/>
        </w:numPr>
        <w:ind w:firstLineChars="0"/>
        <w:rPr>
          <w:rFonts w:ascii="Arial" w:eastAsia="SimSun" w:hAnsi="Arial" w:cs="Arial"/>
          <w:lang w:eastAsia="zh-CN"/>
        </w:rPr>
      </w:pPr>
      <w:r w:rsidRPr="00432E10">
        <w:rPr>
          <w:rFonts w:ascii="Arial" w:eastAsia="SimSun" w:hAnsi="Arial" w:cs="Arial"/>
          <w:lang w:eastAsia="zh-CN"/>
        </w:rPr>
        <w:t>Whether RAN visible QoE be reported over high-priority SRB (SRB1 or SRB3) while legacy QoE still be reported over SRB4.</w:t>
      </w:r>
    </w:p>
    <w:p w14:paraId="52A6FEC2" w14:textId="77777777" w:rsidR="002C3475" w:rsidRPr="00432E10" w:rsidRDefault="002C3475" w:rsidP="002C3475">
      <w:pPr>
        <w:pStyle w:val="ListParagraph"/>
        <w:numPr>
          <w:ilvl w:val="0"/>
          <w:numId w:val="9"/>
        </w:numPr>
        <w:ind w:firstLineChars="0"/>
        <w:rPr>
          <w:rFonts w:ascii="Arial" w:eastAsia="SimSun" w:hAnsi="Arial" w:cs="Arial"/>
          <w:lang w:eastAsia="zh-CN"/>
        </w:rPr>
      </w:pPr>
      <w:r w:rsidRPr="00432E10">
        <w:rPr>
          <w:rFonts w:ascii="Arial" w:eastAsia="SimSun" w:hAnsi="Arial" w:cs="Arial"/>
          <w:lang w:eastAsia="zh-CN"/>
        </w:rPr>
        <w:t>Or whether low-priority SRB (SRB4) should be used for RAN visible QoE as well.</w:t>
      </w:r>
    </w:p>
    <w:p w14:paraId="2B446936" w14:textId="6D921DFA" w:rsidR="002C3475" w:rsidRDefault="002C3475" w:rsidP="002C3475">
      <w:pPr>
        <w:pStyle w:val="00BodyText"/>
        <w:spacing w:after="0"/>
        <w:rPr>
          <w:rFonts w:ascii="Times New Roman" w:hAnsi="Times New Roman"/>
          <w:sz w:val="20"/>
          <w:lang w:val="en-GB"/>
        </w:rPr>
      </w:pPr>
      <w:r>
        <w:rPr>
          <w:rFonts w:ascii="Times New Roman" w:hAnsi="Times New Roman"/>
          <w:sz w:val="20"/>
          <w:lang w:val="en-GB"/>
        </w:rPr>
        <w:t>We expect that further discussion on RVQOE metric will need to wait for RAN2's reply on the above.</w:t>
      </w:r>
    </w:p>
    <w:p w14:paraId="1994EDAB" w14:textId="016E77B1" w:rsidR="002C3475" w:rsidRDefault="002C3475" w:rsidP="002C3475">
      <w:pPr>
        <w:pStyle w:val="00BodyText"/>
        <w:spacing w:after="0"/>
        <w:rPr>
          <w:rFonts w:ascii="Times New Roman" w:hAnsi="Times New Roman"/>
          <w:sz w:val="20"/>
          <w:lang w:val="en-GB"/>
        </w:rPr>
      </w:pPr>
    </w:p>
    <w:p w14:paraId="05F2681E" w14:textId="0E29C63D" w:rsidR="002C3475" w:rsidRPr="00BD52AB" w:rsidRDefault="002C3475" w:rsidP="002C3475">
      <w:pPr>
        <w:pStyle w:val="00BodyText"/>
        <w:spacing w:after="0"/>
        <w:rPr>
          <w:rFonts w:ascii="Times New Roman" w:hAnsi="Times New Roman"/>
          <w:b/>
          <w:bCs/>
          <w:sz w:val="20"/>
          <w:lang w:val="en-GB"/>
        </w:rPr>
      </w:pPr>
      <w:r w:rsidRPr="00BD52AB">
        <w:rPr>
          <w:rFonts w:ascii="Times New Roman" w:hAnsi="Times New Roman"/>
          <w:b/>
          <w:bCs/>
          <w:sz w:val="20"/>
          <w:lang w:val="en-GB"/>
        </w:rPr>
        <w:t xml:space="preserve">Proposal 1: Further RAN3 discussion on RVQOE metric definition </w:t>
      </w:r>
      <w:r w:rsidR="00BD52AB" w:rsidRPr="00BD52AB">
        <w:rPr>
          <w:rFonts w:ascii="Times New Roman" w:hAnsi="Times New Roman"/>
          <w:b/>
          <w:bCs/>
          <w:sz w:val="20"/>
          <w:lang w:val="en-GB"/>
        </w:rPr>
        <w:t>will need to wait for RAN2's reply.</w:t>
      </w:r>
    </w:p>
    <w:p w14:paraId="0BDCEAC8" w14:textId="3527A777" w:rsidR="002C3475" w:rsidRDefault="002C3475" w:rsidP="002C3475">
      <w:pPr>
        <w:pStyle w:val="00BodyText"/>
        <w:spacing w:after="0"/>
        <w:rPr>
          <w:rFonts w:ascii="Times New Roman" w:hAnsi="Times New Roman"/>
          <w:sz w:val="20"/>
          <w:lang w:val="en-GB"/>
        </w:rPr>
      </w:pPr>
    </w:p>
    <w:p w14:paraId="77C571C3" w14:textId="77777777" w:rsidR="00FF36A3" w:rsidRDefault="00FF36A3" w:rsidP="002C3475">
      <w:pPr>
        <w:pStyle w:val="00BodyText"/>
        <w:spacing w:after="0"/>
        <w:rPr>
          <w:rFonts w:ascii="Times New Roman" w:hAnsi="Times New Roman"/>
          <w:sz w:val="20"/>
          <w:lang w:val="en-GB"/>
        </w:rPr>
      </w:pPr>
    </w:p>
    <w:p w14:paraId="4D504B88" w14:textId="69763B15" w:rsidR="002C3475" w:rsidRDefault="002C3475" w:rsidP="002C3475">
      <w:pPr>
        <w:pStyle w:val="00BodyText"/>
        <w:spacing w:after="0"/>
        <w:rPr>
          <w:rFonts w:ascii="Times New Roman" w:hAnsi="Times New Roman"/>
          <w:sz w:val="20"/>
          <w:lang w:val="en-GB"/>
        </w:rPr>
      </w:pPr>
      <w:r>
        <w:rPr>
          <w:rFonts w:ascii="Times New Roman" w:hAnsi="Times New Roman"/>
          <w:sz w:val="20"/>
          <w:lang w:val="en-GB"/>
        </w:rPr>
        <w:t>Furthermore, the following open points (FFS) were identified:</w:t>
      </w:r>
    </w:p>
    <w:p w14:paraId="33B1C2DB" w14:textId="458D2BD7" w:rsidR="002C3475" w:rsidRDefault="002C3475" w:rsidP="002C3475">
      <w:pPr>
        <w:pStyle w:val="00BodyText"/>
        <w:spacing w:after="0"/>
        <w:rPr>
          <w:rFonts w:ascii="Times New Roman" w:hAnsi="Times New Roman"/>
          <w:sz w:val="20"/>
          <w:lang w:val="en-GB"/>
        </w:rPr>
      </w:pPr>
    </w:p>
    <w:p w14:paraId="4C665ED4" w14:textId="77777777" w:rsidR="00BD52AB" w:rsidRDefault="002C3475" w:rsidP="002C3475">
      <w:pPr>
        <w:spacing w:before="120"/>
        <w:rPr>
          <w:rFonts w:cs="Calibri"/>
          <w:color w:val="00B050"/>
          <w:sz w:val="16"/>
          <w:szCs w:val="16"/>
        </w:rPr>
      </w:pPr>
      <w:r>
        <w:rPr>
          <w:rFonts w:cs="Calibri"/>
          <w:color w:val="00B050"/>
          <w:sz w:val="16"/>
          <w:szCs w:val="16"/>
        </w:rPr>
        <w:t>FFS: RVQoE and legacy QOE can be reported separately.</w:t>
      </w:r>
      <w:r w:rsidR="00BD52AB">
        <w:rPr>
          <w:rFonts w:cs="Calibri"/>
          <w:color w:val="00B050"/>
          <w:sz w:val="16"/>
          <w:szCs w:val="16"/>
        </w:rPr>
        <w:t xml:space="preserve"> </w:t>
      </w:r>
    </w:p>
    <w:p w14:paraId="247E5F8B" w14:textId="581DB6A4" w:rsidR="002C3475" w:rsidRPr="00BD52AB" w:rsidRDefault="002C3475" w:rsidP="002C3475">
      <w:pPr>
        <w:spacing w:before="120"/>
      </w:pPr>
      <w:r w:rsidRPr="00BD52AB">
        <w:t>This</w:t>
      </w:r>
      <w:r w:rsidR="00BD52AB">
        <w:t xml:space="preserve"> FFS depends on the question asked to RAN2 above.</w:t>
      </w:r>
      <w:r w:rsidR="00FF36A3">
        <w:t xml:space="preserve"> The FFS will need to remain open.</w:t>
      </w:r>
    </w:p>
    <w:p w14:paraId="2DDB9808" w14:textId="3B76357A" w:rsidR="002C3475" w:rsidRDefault="002C3475" w:rsidP="002C3475">
      <w:pPr>
        <w:spacing w:before="120"/>
        <w:rPr>
          <w:rFonts w:cs="Calibri"/>
          <w:color w:val="00B050"/>
          <w:sz w:val="16"/>
          <w:szCs w:val="16"/>
        </w:rPr>
      </w:pPr>
      <w:r>
        <w:rPr>
          <w:rFonts w:cs="Calibri"/>
          <w:color w:val="00B050"/>
          <w:sz w:val="16"/>
          <w:szCs w:val="16"/>
        </w:rPr>
        <w:t>FFS on the RVQoE report can be signalled from the target to the source node after a successful handover.</w:t>
      </w:r>
    </w:p>
    <w:p w14:paraId="4A88E3A5" w14:textId="6AD3421A" w:rsidR="00BD52AB" w:rsidRPr="00BD52AB" w:rsidRDefault="005402AF" w:rsidP="002C3475">
      <w:pPr>
        <w:spacing w:before="120"/>
      </w:pPr>
      <w:r>
        <w:t>The main potential impact on service continuity in case of handover depends on whether data forwarding could be performed. Any corrective action is out of control of the RAN, and information is already available in the RAN and in the OAM.  In case of data forwarding, t</w:t>
      </w:r>
      <w:r w:rsidR="00BD52AB">
        <w:t xml:space="preserve">he usefulness of transfer of </w:t>
      </w:r>
      <w:r w:rsidR="00BD52AB" w:rsidRPr="00BD52AB">
        <w:t>RVQoE report from the target to the source node</w:t>
      </w:r>
      <w:r w:rsidR="00BD52AB">
        <w:t xml:space="preserve"> will depend on the service type. In principle, DASH streaming allows for sufficient DL data buffering to avoid QoE impact, and such transfer therefore doesn't seem justified. Any potential RVQOE metric for VR service type has so far not been discussed in detail, and any decision </w:t>
      </w:r>
      <w:r w:rsidR="00FF36A3">
        <w:t xml:space="preserve">to transfer from target to source therefore seems premature. </w:t>
      </w:r>
      <w:r w:rsidR="00BD52AB">
        <w:t xml:space="preserve"> </w:t>
      </w:r>
      <w:r w:rsidR="00FF36A3">
        <w:t>The FFS will need to remain open.</w:t>
      </w:r>
    </w:p>
    <w:p w14:paraId="5C643AB4" w14:textId="25B30BA6" w:rsidR="002C3475" w:rsidRDefault="002C3475" w:rsidP="002C3475">
      <w:pPr>
        <w:spacing w:before="120"/>
        <w:rPr>
          <w:rFonts w:cs="Calibri"/>
          <w:color w:val="00B050"/>
          <w:sz w:val="16"/>
          <w:szCs w:val="16"/>
        </w:rPr>
      </w:pPr>
      <w:r>
        <w:rPr>
          <w:rFonts w:cs="Calibri"/>
          <w:color w:val="00B050"/>
          <w:sz w:val="16"/>
          <w:szCs w:val="16"/>
        </w:rPr>
        <w:t>FFS whether PDU session information should and can be included in the RVQoE report.</w:t>
      </w:r>
    </w:p>
    <w:p w14:paraId="0367B241" w14:textId="54B5D3A2" w:rsidR="00FF36A3" w:rsidRDefault="00FF36A3" w:rsidP="002C3475">
      <w:pPr>
        <w:spacing w:before="120"/>
      </w:pPr>
      <w:r>
        <w:t xml:space="preserve">RAN3 already agreed </w:t>
      </w:r>
      <w:r w:rsidRPr="00FF36A3">
        <w:t xml:space="preserve">that </w:t>
      </w:r>
      <w:r>
        <w:t>"</w:t>
      </w:r>
      <w:r w:rsidRPr="00FF36A3">
        <w:rPr>
          <w:i/>
          <w:iCs/>
        </w:rPr>
        <w:t>the ID used to identify QoE measurements is reused for identifying the RAN visible QoE measurements</w:t>
      </w:r>
      <w:r>
        <w:t>"</w:t>
      </w:r>
      <w:r w:rsidRPr="00FF36A3">
        <w:t>.</w:t>
      </w:r>
      <w:r>
        <w:t xml:space="preserve"> RAN2 has agreed that a short RRC ID (</w:t>
      </w:r>
      <w:r w:rsidRPr="00FF36A3">
        <w:rPr>
          <w:i/>
          <w:iCs/>
        </w:rPr>
        <w:t>MeasConfigAppLayerId</w:t>
      </w:r>
      <w:r>
        <w:t>) will be used for this purpose. This ID can be</w:t>
      </w:r>
      <w:r w:rsidRPr="00FF36A3">
        <w:t xml:space="preserve"> mapped to the QoE Reference in the gNB</w:t>
      </w:r>
      <w:r>
        <w:t xml:space="preserve">, which hence also maps to the QMC configuration. This configuration may or may not contain slice information, and if </w:t>
      </w:r>
      <w:r w:rsidR="005402AF">
        <w:t xml:space="preserve">no slice information is contained the gNB may not know the PDU session concerned by the RVQOE measurement. </w:t>
      </w:r>
      <w:r w:rsidR="00466BF5">
        <w:t>SA4 has replied to RAN3 in [2]:</w:t>
      </w:r>
    </w:p>
    <w:p w14:paraId="41A0A25C" w14:textId="77777777" w:rsidR="00466BF5" w:rsidRPr="00466BF5" w:rsidRDefault="00466BF5" w:rsidP="00466BF5">
      <w:pPr>
        <w:ind w:left="284"/>
        <w:rPr>
          <w:sz w:val="16"/>
          <w:szCs w:val="16"/>
        </w:rPr>
      </w:pPr>
      <w:r w:rsidRPr="00466BF5">
        <w:rPr>
          <w:sz w:val="16"/>
          <w:szCs w:val="16"/>
        </w:rPr>
        <w:lastRenderedPageBreak/>
        <w:t xml:space="preserve">The QoE reporting procedure in 5GMS is performed by the Media Session Handler, which subscribes for OAM metrics configurations, collects reports from the media player, compiles and sends the reports to the OAM. For MTSI, the MTSI client is responsible for collecting and reporting the OAM metric measurements. </w:t>
      </w:r>
    </w:p>
    <w:p w14:paraId="4A817937" w14:textId="77777777" w:rsidR="00466BF5" w:rsidRPr="00466BF5" w:rsidRDefault="00466BF5" w:rsidP="00466BF5">
      <w:pPr>
        <w:ind w:left="284"/>
        <w:rPr>
          <w:sz w:val="16"/>
          <w:szCs w:val="16"/>
        </w:rPr>
      </w:pPr>
      <w:r w:rsidRPr="00466BF5">
        <w:rPr>
          <w:sz w:val="16"/>
          <w:szCs w:val="16"/>
        </w:rPr>
        <w:t xml:space="preserve">The MSH and the MTSI client are able to identify the PDU session and the corresponding S-NSSAI and DNN, over which the media streaming session or the MTSI call is running. One way to discover the used S-NSSAI is through the +CGDCONT? AT command. </w:t>
      </w:r>
    </w:p>
    <w:p w14:paraId="5E84E031" w14:textId="6145AEBD" w:rsidR="00466BF5" w:rsidRDefault="00466BF5" w:rsidP="002C3475">
      <w:pPr>
        <w:spacing w:before="120"/>
      </w:pPr>
      <w:r>
        <w:t xml:space="preserve">By extrapolation we expect that the MTSI client and other application clients also will have information about the QoS flow(s) used for the given services. If the UE can transfer PDU session and QoS flow information to the gNB together with the </w:t>
      </w:r>
      <w:r w:rsidRPr="00FF36A3">
        <w:rPr>
          <w:i/>
          <w:iCs/>
        </w:rPr>
        <w:t>MeasConfigAppLayerId</w:t>
      </w:r>
      <w:r>
        <w:t>, the gNB can map corresponding RVQOE reports to the appropriate DRB. Knowledge of the DRB is needed for any action taken by the NG-RAN.</w:t>
      </w:r>
    </w:p>
    <w:p w14:paraId="3B0F93E1" w14:textId="2215CB56" w:rsidR="00466BF5" w:rsidRPr="00466BF5" w:rsidRDefault="00466BF5" w:rsidP="002C3475">
      <w:pPr>
        <w:spacing w:before="120"/>
        <w:rPr>
          <w:b/>
          <w:bCs/>
        </w:rPr>
      </w:pPr>
      <w:r w:rsidRPr="00466BF5">
        <w:rPr>
          <w:b/>
          <w:bCs/>
        </w:rPr>
        <w:t>Proposal 2: The gNB should be able to identify the DRB concerned by RVQOE reports, which will require reporting of PDU session and QoS flow information from the UE to the gNB.</w:t>
      </w:r>
    </w:p>
    <w:p w14:paraId="53D7C09B" w14:textId="037077BE" w:rsidR="002C3475" w:rsidRDefault="002C3475" w:rsidP="002C3475">
      <w:pPr>
        <w:pStyle w:val="00BodyText"/>
        <w:spacing w:after="0"/>
        <w:rPr>
          <w:rFonts w:ascii="Times New Roman" w:hAnsi="Times New Roman"/>
          <w:sz w:val="20"/>
          <w:lang w:val="en-GB"/>
        </w:rPr>
      </w:pPr>
    </w:p>
    <w:p w14:paraId="4A660044" w14:textId="77777777" w:rsidR="00045066" w:rsidRDefault="00045066" w:rsidP="00045066">
      <w:pPr>
        <w:spacing w:before="120"/>
        <w:rPr>
          <w:rFonts w:cs="Calibri"/>
          <w:color w:val="00B050"/>
          <w:sz w:val="16"/>
          <w:szCs w:val="16"/>
        </w:rPr>
      </w:pPr>
      <w:r>
        <w:rPr>
          <w:rFonts w:cs="Calibri"/>
          <w:color w:val="00B050"/>
          <w:sz w:val="16"/>
          <w:szCs w:val="16"/>
        </w:rPr>
        <w:t>FFS on the RVQoE configuration is propagated from the source to target node upon mobility in RRC_CONNECTED and during context retrieval upon resumption from RRC_INACTIVE. The target/new RAN node may assemble a different RVQoE configuration.</w:t>
      </w:r>
    </w:p>
    <w:p w14:paraId="0CAE5BBD" w14:textId="26553029" w:rsidR="002C3475" w:rsidRDefault="00045066" w:rsidP="002C3475">
      <w:pPr>
        <w:pStyle w:val="00BodyText"/>
        <w:spacing w:after="0"/>
        <w:rPr>
          <w:rFonts w:ascii="Times New Roman" w:hAnsi="Times New Roman"/>
          <w:sz w:val="20"/>
          <w:lang w:val="en-GB"/>
        </w:rPr>
      </w:pPr>
      <w:r>
        <w:rPr>
          <w:rFonts w:ascii="Times New Roman" w:hAnsi="Times New Roman"/>
          <w:sz w:val="20"/>
          <w:lang w:val="en-GB"/>
        </w:rPr>
        <w:t>We suggest this FFS remains open until a RVQOE metric has been defined.</w:t>
      </w:r>
    </w:p>
    <w:p w14:paraId="5BCA3A0F" w14:textId="77777777" w:rsidR="002C3475" w:rsidRDefault="002C3475" w:rsidP="002C3475">
      <w:pPr>
        <w:pStyle w:val="00BodyText"/>
        <w:spacing w:after="0"/>
        <w:rPr>
          <w:rFonts w:ascii="Times New Roman" w:hAnsi="Times New Roman"/>
          <w:sz w:val="20"/>
          <w:lang w:val="en-GB"/>
        </w:rPr>
      </w:pPr>
    </w:p>
    <w:p w14:paraId="33CD734A" w14:textId="6BCCACA1" w:rsidR="002C3475" w:rsidRDefault="002C3475" w:rsidP="002C3475">
      <w:pPr>
        <w:pStyle w:val="00BodyText"/>
        <w:spacing w:after="0"/>
        <w:rPr>
          <w:rFonts w:ascii="Times New Roman" w:hAnsi="Times New Roman"/>
          <w:sz w:val="20"/>
          <w:lang w:val="en-GB"/>
        </w:rPr>
      </w:pPr>
    </w:p>
    <w:p w14:paraId="26079905" w14:textId="77777777" w:rsidR="002C3475" w:rsidRPr="002C3475" w:rsidRDefault="002C3475" w:rsidP="002C3475">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0DFF4C07" w14:textId="77777777" w:rsidR="00045066" w:rsidRPr="00BD52AB" w:rsidRDefault="00045066" w:rsidP="00045066">
      <w:pPr>
        <w:pStyle w:val="00BodyText"/>
        <w:spacing w:after="0"/>
        <w:rPr>
          <w:rFonts w:ascii="Times New Roman" w:hAnsi="Times New Roman"/>
          <w:b/>
          <w:bCs/>
          <w:sz w:val="20"/>
          <w:lang w:val="en-GB"/>
        </w:rPr>
      </w:pPr>
      <w:r w:rsidRPr="00BD52AB">
        <w:rPr>
          <w:rFonts w:ascii="Times New Roman" w:hAnsi="Times New Roman"/>
          <w:b/>
          <w:bCs/>
          <w:sz w:val="20"/>
          <w:lang w:val="en-GB"/>
        </w:rPr>
        <w:t>Proposal 1: Further RAN3 discussion on RVQOE metric definition will need to wait for RAN2's reply.</w:t>
      </w:r>
    </w:p>
    <w:p w14:paraId="3CDD9E61" w14:textId="77777777" w:rsidR="00045066" w:rsidRPr="00466BF5" w:rsidRDefault="00045066" w:rsidP="00045066">
      <w:pPr>
        <w:spacing w:before="120"/>
        <w:rPr>
          <w:b/>
          <w:bCs/>
        </w:rPr>
      </w:pPr>
      <w:r w:rsidRPr="00466BF5">
        <w:rPr>
          <w:b/>
          <w:bCs/>
        </w:rPr>
        <w:t>Proposal 2: The gNB should be able to identify the DRB concerned by RVQOE reports, which will require reporting of PDU session and QoS flow information from the UE to the gNB.</w:t>
      </w:r>
    </w:p>
    <w:p w14:paraId="63E20675" w14:textId="77777777" w:rsidR="00045066" w:rsidRDefault="00045066" w:rsidP="00CD4C7B"/>
    <w:p w14:paraId="5305612A" w14:textId="77777777" w:rsidR="00FF36A3" w:rsidRPr="006E13D1" w:rsidRDefault="00FF36A3" w:rsidP="00FF36A3">
      <w:pPr>
        <w:pStyle w:val="Heading1"/>
      </w:pPr>
      <w:r w:rsidRPr="006E13D1">
        <w:t>References</w:t>
      </w:r>
    </w:p>
    <w:p w14:paraId="106D743C" w14:textId="46AE9F7F" w:rsidR="00FF36A3" w:rsidRDefault="00FF36A3" w:rsidP="00FF36A3">
      <w:pPr>
        <w:overflowPunct w:val="0"/>
        <w:autoSpaceDE w:val="0"/>
        <w:autoSpaceDN w:val="0"/>
        <w:adjustRightInd w:val="0"/>
        <w:ind w:left="567" w:hanging="567"/>
        <w:textAlignment w:val="baseline"/>
      </w:pPr>
      <w:r>
        <w:t>[1]</w:t>
      </w:r>
      <w:r>
        <w:tab/>
        <w:t>R3-21</w:t>
      </w:r>
      <w:r w:rsidR="005402AF">
        <w:t>4477</w:t>
      </w:r>
      <w:r w:rsidRPr="006E13D1">
        <w:t xml:space="preserve">, </w:t>
      </w:r>
      <w:r w:rsidR="005402AF" w:rsidRPr="005402AF">
        <w:rPr>
          <w:i/>
          <w:iCs/>
        </w:rPr>
        <w:t>LS on RAN3 agreements for NR QoE</w:t>
      </w:r>
      <w:r>
        <w:t>, RAN3#11</w:t>
      </w:r>
      <w:r w:rsidR="005402AF">
        <w:t>3</w:t>
      </w:r>
      <w:r>
        <w:t>-e</w:t>
      </w:r>
    </w:p>
    <w:p w14:paraId="25CC1D97" w14:textId="0A2EE488" w:rsidR="005402AF" w:rsidRDefault="005402AF" w:rsidP="005402AF">
      <w:pPr>
        <w:overflowPunct w:val="0"/>
        <w:autoSpaceDE w:val="0"/>
        <w:autoSpaceDN w:val="0"/>
        <w:adjustRightInd w:val="0"/>
        <w:ind w:left="567" w:hanging="567"/>
        <w:textAlignment w:val="baseline"/>
      </w:pPr>
      <w:r>
        <w:t>[2]</w:t>
      </w:r>
      <w:r>
        <w:tab/>
        <w:t xml:space="preserve">R3-214716 - S4-211225, </w:t>
      </w:r>
      <w:r w:rsidRPr="00466B7E">
        <w:rPr>
          <w:i/>
          <w:iCs/>
        </w:rPr>
        <w:t xml:space="preserve">Reply LS on the mapping between service types and slice at application </w:t>
      </w:r>
      <w:r>
        <w:t xml:space="preserve">(to RAN3 cc </w:t>
      </w:r>
      <w:r w:rsidRPr="00143BCC">
        <w:t>CT1, SA4, RAN2, SA2</w:t>
      </w:r>
      <w:r>
        <w:t>), SA4#115-e</w:t>
      </w:r>
    </w:p>
    <w:p w14:paraId="3429A26E" w14:textId="77777777" w:rsidR="005402AF" w:rsidRDefault="005402AF" w:rsidP="00FF36A3">
      <w:pPr>
        <w:overflowPunct w:val="0"/>
        <w:autoSpaceDE w:val="0"/>
        <w:autoSpaceDN w:val="0"/>
        <w:adjustRightInd w:val="0"/>
        <w:ind w:left="567" w:hanging="567"/>
        <w:textAlignment w:val="baseline"/>
      </w:pPr>
    </w:p>
    <w:p w14:paraId="2D208119" w14:textId="77777777" w:rsidR="00FF36A3" w:rsidRPr="006E13D1" w:rsidRDefault="00FF36A3" w:rsidP="00CD4C7B"/>
    <w:sectPr w:rsidR="00FF36A3" w:rsidRPr="006E13D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65867D" w14:textId="77777777" w:rsidR="00994B97" w:rsidRDefault="00994B97">
      <w:r>
        <w:separator/>
      </w:r>
    </w:p>
  </w:endnote>
  <w:endnote w:type="continuationSeparator" w:id="0">
    <w:p w14:paraId="7D991A28" w14:textId="77777777" w:rsidR="00994B97" w:rsidRDefault="00994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C22ECE" w14:textId="77777777" w:rsidR="00994B97" w:rsidRDefault="00994B97">
      <w:r>
        <w:separator/>
      </w:r>
    </w:p>
  </w:footnote>
  <w:footnote w:type="continuationSeparator" w:id="0">
    <w:p w14:paraId="2668B8A9" w14:textId="77777777" w:rsidR="00994B97" w:rsidRDefault="00994B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A96426"/>
    <w:multiLevelType w:val="hybridMultilevel"/>
    <w:tmpl w:val="C35C5C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D4483E"/>
    <w:multiLevelType w:val="hybridMultilevel"/>
    <w:tmpl w:val="4A82C24E"/>
    <w:lvl w:ilvl="0" w:tplc="040C0001">
      <w:start w:val="1"/>
      <w:numFmt w:val="bullet"/>
      <w:lvlText w:val=""/>
      <w:lvlJc w:val="left"/>
      <w:pPr>
        <w:ind w:left="1342" w:hanging="360"/>
      </w:pPr>
      <w:rPr>
        <w:rFonts w:ascii="Symbol" w:hAnsi="Symbol" w:hint="default"/>
      </w:rPr>
    </w:lvl>
    <w:lvl w:ilvl="1" w:tplc="040C0003" w:tentative="1">
      <w:start w:val="1"/>
      <w:numFmt w:val="bullet"/>
      <w:lvlText w:val="o"/>
      <w:lvlJc w:val="left"/>
      <w:pPr>
        <w:ind w:left="2062" w:hanging="360"/>
      </w:pPr>
      <w:rPr>
        <w:rFonts w:ascii="Courier New" w:hAnsi="Courier New" w:cs="Courier New" w:hint="default"/>
      </w:rPr>
    </w:lvl>
    <w:lvl w:ilvl="2" w:tplc="040C0005" w:tentative="1">
      <w:start w:val="1"/>
      <w:numFmt w:val="bullet"/>
      <w:lvlText w:val=""/>
      <w:lvlJc w:val="left"/>
      <w:pPr>
        <w:ind w:left="2782" w:hanging="360"/>
      </w:pPr>
      <w:rPr>
        <w:rFonts w:ascii="Wingdings" w:hAnsi="Wingdings" w:hint="default"/>
      </w:rPr>
    </w:lvl>
    <w:lvl w:ilvl="3" w:tplc="040C0001" w:tentative="1">
      <w:start w:val="1"/>
      <w:numFmt w:val="bullet"/>
      <w:lvlText w:val=""/>
      <w:lvlJc w:val="left"/>
      <w:pPr>
        <w:ind w:left="3502" w:hanging="360"/>
      </w:pPr>
      <w:rPr>
        <w:rFonts w:ascii="Symbol" w:hAnsi="Symbol" w:hint="default"/>
      </w:rPr>
    </w:lvl>
    <w:lvl w:ilvl="4" w:tplc="040C0003" w:tentative="1">
      <w:start w:val="1"/>
      <w:numFmt w:val="bullet"/>
      <w:lvlText w:val="o"/>
      <w:lvlJc w:val="left"/>
      <w:pPr>
        <w:ind w:left="4222" w:hanging="360"/>
      </w:pPr>
      <w:rPr>
        <w:rFonts w:ascii="Courier New" w:hAnsi="Courier New" w:cs="Courier New" w:hint="default"/>
      </w:rPr>
    </w:lvl>
    <w:lvl w:ilvl="5" w:tplc="040C0005" w:tentative="1">
      <w:start w:val="1"/>
      <w:numFmt w:val="bullet"/>
      <w:lvlText w:val=""/>
      <w:lvlJc w:val="left"/>
      <w:pPr>
        <w:ind w:left="4942" w:hanging="360"/>
      </w:pPr>
      <w:rPr>
        <w:rFonts w:ascii="Wingdings" w:hAnsi="Wingdings" w:hint="default"/>
      </w:rPr>
    </w:lvl>
    <w:lvl w:ilvl="6" w:tplc="040C0001" w:tentative="1">
      <w:start w:val="1"/>
      <w:numFmt w:val="bullet"/>
      <w:lvlText w:val=""/>
      <w:lvlJc w:val="left"/>
      <w:pPr>
        <w:ind w:left="5662" w:hanging="360"/>
      </w:pPr>
      <w:rPr>
        <w:rFonts w:ascii="Symbol" w:hAnsi="Symbol" w:hint="default"/>
      </w:rPr>
    </w:lvl>
    <w:lvl w:ilvl="7" w:tplc="040C0003" w:tentative="1">
      <w:start w:val="1"/>
      <w:numFmt w:val="bullet"/>
      <w:lvlText w:val="o"/>
      <w:lvlJc w:val="left"/>
      <w:pPr>
        <w:ind w:left="6382" w:hanging="360"/>
      </w:pPr>
      <w:rPr>
        <w:rFonts w:ascii="Courier New" w:hAnsi="Courier New" w:cs="Courier New" w:hint="default"/>
      </w:rPr>
    </w:lvl>
    <w:lvl w:ilvl="8" w:tplc="040C0005" w:tentative="1">
      <w:start w:val="1"/>
      <w:numFmt w:val="bullet"/>
      <w:lvlText w:val=""/>
      <w:lvlJc w:val="left"/>
      <w:pPr>
        <w:ind w:left="7102" w:hanging="360"/>
      </w:pPr>
      <w:rPr>
        <w:rFonts w:ascii="Wingdings" w:hAnsi="Wingdings" w:hint="default"/>
      </w:rPr>
    </w:lvl>
  </w:abstractNum>
  <w:abstractNum w:abstractNumId="4" w15:restartNumberingAfterBreak="0">
    <w:nsid w:val="35606742"/>
    <w:multiLevelType w:val="hybridMultilevel"/>
    <w:tmpl w:val="18361C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6BB01163"/>
    <w:multiLevelType w:val="hybridMultilevel"/>
    <w:tmpl w:val="62C6CC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3B7078D"/>
    <w:multiLevelType w:val="hybridMultilevel"/>
    <w:tmpl w:val="B32663A2"/>
    <w:lvl w:ilvl="0" w:tplc="DCD699EE">
      <w:numFmt w:val="bullet"/>
      <w:lvlText w:val="-"/>
      <w:lvlJc w:val="left"/>
      <w:pPr>
        <w:ind w:left="410" w:hanging="360"/>
      </w:pPr>
      <w:rPr>
        <w:rFonts w:ascii="Times New Roman" w:eastAsia="Times New Roman" w:hAnsi="Times New Roman" w:cs="Times New Roman" w:hint="default"/>
      </w:rPr>
    </w:lvl>
    <w:lvl w:ilvl="1" w:tplc="040C0003" w:tentative="1">
      <w:start w:val="1"/>
      <w:numFmt w:val="bullet"/>
      <w:lvlText w:val="o"/>
      <w:lvlJc w:val="left"/>
      <w:pPr>
        <w:ind w:left="1130" w:hanging="360"/>
      </w:pPr>
      <w:rPr>
        <w:rFonts w:ascii="Courier New" w:hAnsi="Courier New" w:cs="Courier New" w:hint="default"/>
      </w:rPr>
    </w:lvl>
    <w:lvl w:ilvl="2" w:tplc="040C0005" w:tentative="1">
      <w:start w:val="1"/>
      <w:numFmt w:val="bullet"/>
      <w:lvlText w:val=""/>
      <w:lvlJc w:val="left"/>
      <w:pPr>
        <w:ind w:left="1850" w:hanging="360"/>
      </w:pPr>
      <w:rPr>
        <w:rFonts w:ascii="Wingdings" w:hAnsi="Wingdings" w:hint="default"/>
      </w:rPr>
    </w:lvl>
    <w:lvl w:ilvl="3" w:tplc="040C0001" w:tentative="1">
      <w:start w:val="1"/>
      <w:numFmt w:val="bullet"/>
      <w:lvlText w:val=""/>
      <w:lvlJc w:val="left"/>
      <w:pPr>
        <w:ind w:left="2570" w:hanging="360"/>
      </w:pPr>
      <w:rPr>
        <w:rFonts w:ascii="Symbol" w:hAnsi="Symbol" w:hint="default"/>
      </w:rPr>
    </w:lvl>
    <w:lvl w:ilvl="4" w:tplc="040C0003" w:tentative="1">
      <w:start w:val="1"/>
      <w:numFmt w:val="bullet"/>
      <w:lvlText w:val="o"/>
      <w:lvlJc w:val="left"/>
      <w:pPr>
        <w:ind w:left="3290" w:hanging="360"/>
      </w:pPr>
      <w:rPr>
        <w:rFonts w:ascii="Courier New" w:hAnsi="Courier New" w:cs="Courier New" w:hint="default"/>
      </w:rPr>
    </w:lvl>
    <w:lvl w:ilvl="5" w:tplc="040C0005" w:tentative="1">
      <w:start w:val="1"/>
      <w:numFmt w:val="bullet"/>
      <w:lvlText w:val=""/>
      <w:lvlJc w:val="left"/>
      <w:pPr>
        <w:ind w:left="4010" w:hanging="360"/>
      </w:pPr>
      <w:rPr>
        <w:rFonts w:ascii="Wingdings" w:hAnsi="Wingdings" w:hint="default"/>
      </w:rPr>
    </w:lvl>
    <w:lvl w:ilvl="6" w:tplc="040C0001" w:tentative="1">
      <w:start w:val="1"/>
      <w:numFmt w:val="bullet"/>
      <w:lvlText w:val=""/>
      <w:lvlJc w:val="left"/>
      <w:pPr>
        <w:ind w:left="4730" w:hanging="360"/>
      </w:pPr>
      <w:rPr>
        <w:rFonts w:ascii="Symbol" w:hAnsi="Symbol" w:hint="default"/>
      </w:rPr>
    </w:lvl>
    <w:lvl w:ilvl="7" w:tplc="040C0003" w:tentative="1">
      <w:start w:val="1"/>
      <w:numFmt w:val="bullet"/>
      <w:lvlText w:val="o"/>
      <w:lvlJc w:val="left"/>
      <w:pPr>
        <w:ind w:left="5450" w:hanging="360"/>
      </w:pPr>
      <w:rPr>
        <w:rFonts w:ascii="Courier New" w:hAnsi="Courier New" w:cs="Courier New" w:hint="default"/>
      </w:rPr>
    </w:lvl>
    <w:lvl w:ilvl="8" w:tplc="040C0005" w:tentative="1">
      <w:start w:val="1"/>
      <w:numFmt w:val="bullet"/>
      <w:lvlText w:val=""/>
      <w:lvlJc w:val="left"/>
      <w:pPr>
        <w:ind w:left="617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3"/>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3C19"/>
    <w:rsid w:val="000342C7"/>
    <w:rsid w:val="00040095"/>
    <w:rsid w:val="00045066"/>
    <w:rsid w:val="0005563E"/>
    <w:rsid w:val="00080512"/>
    <w:rsid w:val="00083F0D"/>
    <w:rsid w:val="000B7BCF"/>
    <w:rsid w:val="000C556D"/>
    <w:rsid w:val="000D376D"/>
    <w:rsid w:val="000D58AB"/>
    <w:rsid w:val="001075B7"/>
    <w:rsid w:val="00132153"/>
    <w:rsid w:val="001370F2"/>
    <w:rsid w:val="001549DD"/>
    <w:rsid w:val="00194CD0"/>
    <w:rsid w:val="001B08B3"/>
    <w:rsid w:val="001C4281"/>
    <w:rsid w:val="001D0D3F"/>
    <w:rsid w:val="001F168B"/>
    <w:rsid w:val="001F70B7"/>
    <w:rsid w:val="00225F6D"/>
    <w:rsid w:val="0022606D"/>
    <w:rsid w:val="002305DD"/>
    <w:rsid w:val="00243BC7"/>
    <w:rsid w:val="002623FC"/>
    <w:rsid w:val="002747EC"/>
    <w:rsid w:val="002855BF"/>
    <w:rsid w:val="0029172E"/>
    <w:rsid w:val="002953B2"/>
    <w:rsid w:val="002C3475"/>
    <w:rsid w:val="002E1692"/>
    <w:rsid w:val="002E2E0E"/>
    <w:rsid w:val="002F0D22"/>
    <w:rsid w:val="003172DC"/>
    <w:rsid w:val="00326069"/>
    <w:rsid w:val="003454FC"/>
    <w:rsid w:val="00346DF8"/>
    <w:rsid w:val="0035462D"/>
    <w:rsid w:val="00354A99"/>
    <w:rsid w:val="00363177"/>
    <w:rsid w:val="003702F7"/>
    <w:rsid w:val="003B3FB3"/>
    <w:rsid w:val="003C4E37"/>
    <w:rsid w:val="003E1194"/>
    <w:rsid w:val="003E16BE"/>
    <w:rsid w:val="003E7223"/>
    <w:rsid w:val="00401855"/>
    <w:rsid w:val="00442DDD"/>
    <w:rsid w:val="00464695"/>
    <w:rsid w:val="00466BF5"/>
    <w:rsid w:val="004B340E"/>
    <w:rsid w:val="004D3578"/>
    <w:rsid w:val="004D380D"/>
    <w:rsid w:val="004D3F58"/>
    <w:rsid w:val="004D5E47"/>
    <w:rsid w:val="004E213A"/>
    <w:rsid w:val="004E21FC"/>
    <w:rsid w:val="00503171"/>
    <w:rsid w:val="005153FE"/>
    <w:rsid w:val="005240A4"/>
    <w:rsid w:val="00531C12"/>
    <w:rsid w:val="00534DA0"/>
    <w:rsid w:val="005402AF"/>
    <w:rsid w:val="00540B31"/>
    <w:rsid w:val="00543E6C"/>
    <w:rsid w:val="00544635"/>
    <w:rsid w:val="00565087"/>
    <w:rsid w:val="0056573F"/>
    <w:rsid w:val="00565BE9"/>
    <w:rsid w:val="00571CE2"/>
    <w:rsid w:val="005A4971"/>
    <w:rsid w:val="005B1232"/>
    <w:rsid w:val="005B2EEF"/>
    <w:rsid w:val="005D4274"/>
    <w:rsid w:val="00605E3E"/>
    <w:rsid w:val="00606DA9"/>
    <w:rsid w:val="00611566"/>
    <w:rsid w:val="00643B23"/>
    <w:rsid w:val="00656E1E"/>
    <w:rsid w:val="006604E4"/>
    <w:rsid w:val="006C54B5"/>
    <w:rsid w:val="006D1E24"/>
    <w:rsid w:val="00734A5B"/>
    <w:rsid w:val="00741EC5"/>
    <w:rsid w:val="00743525"/>
    <w:rsid w:val="00744E76"/>
    <w:rsid w:val="007476DB"/>
    <w:rsid w:val="00757D40"/>
    <w:rsid w:val="00774846"/>
    <w:rsid w:val="00781F0F"/>
    <w:rsid w:val="0078727C"/>
    <w:rsid w:val="00797D4B"/>
    <w:rsid w:val="007C095F"/>
    <w:rsid w:val="007C7162"/>
    <w:rsid w:val="007D5902"/>
    <w:rsid w:val="00802106"/>
    <w:rsid w:val="008028A4"/>
    <w:rsid w:val="00806520"/>
    <w:rsid w:val="00830106"/>
    <w:rsid w:val="00840916"/>
    <w:rsid w:val="00853EDD"/>
    <w:rsid w:val="008604EE"/>
    <w:rsid w:val="0086788E"/>
    <w:rsid w:val="0087401D"/>
    <w:rsid w:val="008768CA"/>
    <w:rsid w:val="00880559"/>
    <w:rsid w:val="008C0F7E"/>
    <w:rsid w:val="008C490B"/>
    <w:rsid w:val="0090271F"/>
    <w:rsid w:val="00903D8C"/>
    <w:rsid w:val="00942EC2"/>
    <w:rsid w:val="00954BCB"/>
    <w:rsid w:val="00961B32"/>
    <w:rsid w:val="00971683"/>
    <w:rsid w:val="00972FD7"/>
    <w:rsid w:val="00974BB0"/>
    <w:rsid w:val="009777B0"/>
    <w:rsid w:val="00994B97"/>
    <w:rsid w:val="009A6E4F"/>
    <w:rsid w:val="009C4D5C"/>
    <w:rsid w:val="009D0A28"/>
    <w:rsid w:val="009D7B12"/>
    <w:rsid w:val="009F3B54"/>
    <w:rsid w:val="009F7E6E"/>
    <w:rsid w:val="00A10F02"/>
    <w:rsid w:val="00A1295C"/>
    <w:rsid w:val="00A53724"/>
    <w:rsid w:val="00A82346"/>
    <w:rsid w:val="00A8361A"/>
    <w:rsid w:val="00A9671C"/>
    <w:rsid w:val="00AD4BCF"/>
    <w:rsid w:val="00AF4A8E"/>
    <w:rsid w:val="00AF78D5"/>
    <w:rsid w:val="00B1063A"/>
    <w:rsid w:val="00B15449"/>
    <w:rsid w:val="00B21315"/>
    <w:rsid w:val="00B9781E"/>
    <w:rsid w:val="00BD52AB"/>
    <w:rsid w:val="00BE57B7"/>
    <w:rsid w:val="00BF79F1"/>
    <w:rsid w:val="00C03035"/>
    <w:rsid w:val="00C275BC"/>
    <w:rsid w:val="00C33079"/>
    <w:rsid w:val="00C365F1"/>
    <w:rsid w:val="00C43B31"/>
    <w:rsid w:val="00C50536"/>
    <w:rsid w:val="00C55EB7"/>
    <w:rsid w:val="00C94D83"/>
    <w:rsid w:val="00CA3D0C"/>
    <w:rsid w:val="00CB6651"/>
    <w:rsid w:val="00CB6887"/>
    <w:rsid w:val="00CB7729"/>
    <w:rsid w:val="00CD4C7B"/>
    <w:rsid w:val="00D22038"/>
    <w:rsid w:val="00D45717"/>
    <w:rsid w:val="00D738D6"/>
    <w:rsid w:val="00D80795"/>
    <w:rsid w:val="00D87E00"/>
    <w:rsid w:val="00D908B4"/>
    <w:rsid w:val="00D9134D"/>
    <w:rsid w:val="00D97CD9"/>
    <w:rsid w:val="00DA7A03"/>
    <w:rsid w:val="00DB1818"/>
    <w:rsid w:val="00DC309B"/>
    <w:rsid w:val="00DC4DA2"/>
    <w:rsid w:val="00DE1406"/>
    <w:rsid w:val="00E0740A"/>
    <w:rsid w:val="00E07838"/>
    <w:rsid w:val="00E340BC"/>
    <w:rsid w:val="00E51F8B"/>
    <w:rsid w:val="00E62835"/>
    <w:rsid w:val="00E656A3"/>
    <w:rsid w:val="00E77645"/>
    <w:rsid w:val="00E852FF"/>
    <w:rsid w:val="00E90ABE"/>
    <w:rsid w:val="00EA22F8"/>
    <w:rsid w:val="00EC4A25"/>
    <w:rsid w:val="00EE0A1E"/>
    <w:rsid w:val="00EF1F1C"/>
    <w:rsid w:val="00F025A2"/>
    <w:rsid w:val="00F2026E"/>
    <w:rsid w:val="00F2210A"/>
    <w:rsid w:val="00F36AEF"/>
    <w:rsid w:val="00F37743"/>
    <w:rsid w:val="00F50DA2"/>
    <w:rsid w:val="00F54A3D"/>
    <w:rsid w:val="00F653B8"/>
    <w:rsid w:val="00F76F8F"/>
    <w:rsid w:val="00FA1266"/>
    <w:rsid w:val="00FB2BEA"/>
    <w:rsid w:val="00FC1192"/>
    <w:rsid w:val="00FC53BF"/>
    <w:rsid w:val="00FC6713"/>
    <w:rsid w:val="00FF36A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5066"/>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TALCar">
    <w:name w:val="TAL Car"/>
    <w:link w:val="TAL"/>
    <w:locked/>
    <w:rsid w:val="00E0740A"/>
    <w:rPr>
      <w:rFonts w:ascii="Arial" w:hAnsi="Arial"/>
      <w:sz w:val="18"/>
      <w:lang w:val="en-GB" w:eastAsia="en-US"/>
    </w:rPr>
  </w:style>
  <w:style w:type="character" w:customStyle="1" w:styleId="B1Char">
    <w:name w:val="B1 Char"/>
    <w:link w:val="B1"/>
    <w:rsid w:val="00354A99"/>
    <w:rPr>
      <w:lang w:val="en-GB" w:eastAsia="en-US"/>
    </w:rPr>
  </w:style>
  <w:style w:type="paragraph" w:styleId="ListParagraph">
    <w:name w:val="List Paragraph"/>
    <w:basedOn w:val="Normal"/>
    <w:uiPriority w:val="34"/>
    <w:qFormat/>
    <w:rsid w:val="002C3475"/>
    <w:pPr>
      <w:spacing w:after="160" w:line="259" w:lineRule="auto"/>
      <w:ind w:firstLineChars="200" w:firstLine="420"/>
    </w:pPr>
    <w:rPr>
      <w:rFonts w:eastAsia="DengXian"/>
    </w:rPr>
  </w:style>
  <w:style w:type="character" w:customStyle="1" w:styleId="Heading1Char">
    <w:name w:val="Heading 1 Char"/>
    <w:link w:val="Heading1"/>
    <w:rsid w:val="00FF36A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00611">
      <w:bodyDiv w:val="1"/>
      <w:marLeft w:val="0"/>
      <w:marRight w:val="0"/>
      <w:marTop w:val="0"/>
      <w:marBottom w:val="0"/>
      <w:divBdr>
        <w:top w:val="none" w:sz="0" w:space="0" w:color="auto"/>
        <w:left w:val="none" w:sz="0" w:space="0" w:color="auto"/>
        <w:bottom w:val="none" w:sz="0" w:space="0" w:color="auto"/>
        <w:right w:val="none" w:sz="0" w:space="0" w:color="auto"/>
      </w:divBdr>
    </w:div>
    <w:div w:id="1214806251">
      <w:bodyDiv w:val="1"/>
      <w:marLeft w:val="0"/>
      <w:marRight w:val="0"/>
      <w:marTop w:val="0"/>
      <w:marBottom w:val="0"/>
      <w:divBdr>
        <w:top w:val="none" w:sz="0" w:space="0" w:color="auto"/>
        <w:left w:val="none" w:sz="0" w:space="0" w:color="auto"/>
        <w:bottom w:val="none" w:sz="0" w:space="0" w:color="auto"/>
        <w:right w:val="none" w:sz="0" w:space="0" w:color="auto"/>
      </w:divBdr>
    </w:div>
    <w:div w:id="1482041044">
      <w:bodyDiv w:val="1"/>
      <w:marLeft w:val="0"/>
      <w:marRight w:val="0"/>
      <w:marTop w:val="0"/>
      <w:marBottom w:val="0"/>
      <w:divBdr>
        <w:top w:val="none" w:sz="0" w:space="0" w:color="auto"/>
        <w:left w:val="none" w:sz="0" w:space="0" w:color="auto"/>
        <w:bottom w:val="none" w:sz="0" w:space="0" w:color="auto"/>
        <w:right w:val="none" w:sz="0" w:space="0" w:color="auto"/>
      </w:divBdr>
    </w:div>
    <w:div w:id="1535536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180</TotalTime>
  <Pages>2</Pages>
  <Words>685</Words>
  <Characters>3773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4450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26</cp:revision>
  <dcterms:created xsi:type="dcterms:W3CDTF">2019-06-29T13:33:00Z</dcterms:created>
  <dcterms:modified xsi:type="dcterms:W3CDTF">2021-10-21T13:30:00Z</dcterms:modified>
</cp:coreProperties>
</file>